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1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9</w:t>
            </w:r>
            <w:r>
              <w:rPr>
                <w:b/>
                <w:vertAlign w:val="superscript"/>
              </w:rPr>
              <w:t>th</w:t>
            </w:r>
            <w:r>
              <w:rPr>
                <w:b/>
              </w:rPr>
              <w:t xml:space="preserve"> May 2017, immediately after the Annual Meeting </w:t>
            </w:r>
            <w:r>
              <w:rPr>
                <w:b/>
              </w:rPr>
              <w:t xml:space="preserve">of the Parish Council </w:t>
            </w:r>
            <w:r>
              <w:rPr>
                <w:b/>
              </w:rPr>
              <w:t xml:space="preserve">at </w:t>
            </w:r>
            <w:r>
              <w:rPr>
                <w:b/>
              </w:rPr>
              <w:t>7</w:t>
            </w:r>
            <w:r>
              <w:rPr>
                <w:b/>
              </w:rPr>
              <w:t>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Meetings held on the 11</w:t>
      </w:r>
      <w:r>
        <w:rPr>
          <w:b/>
          <w:vertAlign w:val="superscript"/>
        </w:rPr>
        <w:t>th</w:t>
      </w:r>
      <w:r>
        <w:rPr>
          <w:b/>
        </w:rPr>
        <w:t xml:space="preserve"> April 2017.</w:t>
      </w:r>
    </w:p>
    <w:p>
      <w:pPr>
        <w:pStyle w:val="Normal"/>
        <w:ind w:left="360" w:hanging="0"/>
        <w:rPr/>
      </w:pPr>
      <w:r>
        <w:rPr/>
        <w:t xml:space="preserve">To </w:t>
      </w:r>
      <w:r>
        <w:rPr>
          <w:b/>
        </w:rPr>
        <w:t xml:space="preserve">approve and sign </w:t>
      </w:r>
      <w:r>
        <w:rPr/>
        <w:t>the Minutes of the Meetings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b w:val="false"/>
          <w:b w:val="false"/>
          <w:bCs w:val="false"/>
        </w:rPr>
      </w:pPr>
      <w:r>
        <w:rPr>
          <w:b w:val="false"/>
          <w:bCs w:val="false"/>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b/>
          <w:b/>
        </w:rPr>
      </w:pPr>
      <w:r>
        <w:rPr>
          <w:b/>
        </w:rPr>
        <w:t>To consider new Planning applications, decisions, and Other Planning Matters.</w:t>
      </w:r>
    </w:p>
    <w:p>
      <w:pPr>
        <w:pStyle w:val="Normal"/>
        <w:numPr>
          <w:ilvl w:val="1"/>
          <w:numId w:val="1"/>
        </w:numPr>
        <w:rPr>
          <w:b/>
          <w:b/>
          <w:u w:val="single"/>
        </w:rPr>
      </w:pPr>
      <w:r>
        <w:rPr>
          <w:b/>
          <w:u w:val="single"/>
        </w:rPr>
        <w:t>Applications</w:t>
      </w:r>
    </w:p>
    <w:p>
      <w:pPr>
        <w:pStyle w:val="NoSpacing"/>
        <w:rPr/>
      </w:pPr>
      <w:r>
        <w:rPr>
          <w:rFonts w:cs="Times New Roman" w:ascii="Times New Roman" w:hAnsi="Times New Roman"/>
          <w:sz w:val="24"/>
          <w:szCs w:val="24"/>
        </w:rPr>
        <w:tab/>
        <w:t xml:space="preserve">CDC: 31/2017/18009 – erection of single storey extension, formation of terrace and minor internal </w:t>
        <w:tab/>
        <w:tab/>
        <w:t>alterations, Grain House, Paley Green Lane</w:t>
      </w:r>
    </w:p>
    <w:p>
      <w:pPr>
        <w:pStyle w:val="NoSpacing"/>
        <w:rPr/>
      </w:pPr>
      <w:r>
        <w:rPr>
          <w:rFonts w:cs="Times New Roman" w:ascii="Times New Roman" w:hAnsi="Times New Roman"/>
          <w:sz w:val="24"/>
          <w:szCs w:val="24"/>
        </w:rPr>
        <w:tab/>
        <w:t xml:space="preserve">CDC: 31/2017/18010 – application for LBC for the erection of single storey extension, formation of </w:t>
        <w:tab/>
        <w:tab/>
        <w:t>terrace and minor internal alterations, Grain House, Paley Green Lane</w:t>
      </w:r>
    </w:p>
    <w:p>
      <w:pPr>
        <w:pStyle w:val="NoSpacing"/>
        <w:rPr/>
      </w:pPr>
      <w:r>
        <w:rPr>
          <w:rFonts w:cs="Times New Roman" w:ascii="Times New Roman" w:hAnsi="Times New Roman"/>
          <w:sz w:val="24"/>
          <w:szCs w:val="24"/>
        </w:rPr>
        <w:tab/>
        <w:t xml:space="preserve">CDC: 31/2017/18021 – change of use from serviced visitor accommodation to provide living </w:t>
        <w:tab/>
        <w:tab/>
        <w:tab/>
        <w:t xml:space="preserve">accommodation to an existing dwelling and the construction of a detached garage, </w:t>
        <w:tab/>
        <w:tab/>
        <w:tab/>
        <w:t xml:space="preserve">Tipperthwaite Barn, Paley Green Lane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b/>
          <w:b/>
          <w:u w:val="single"/>
        </w:rPr>
      </w:pPr>
      <w:r>
        <w:rPr>
          <w:b/>
        </w:rPr>
        <w:t xml:space="preserve">      </w:t>
      </w:r>
      <w:r>
        <w:rPr>
          <w:b/>
        </w:rPr>
        <w:t>6.2</w:t>
        <w:tab/>
      </w:r>
      <w:r>
        <w:rPr>
          <w:b/>
          <w:u w:val="single"/>
        </w:rPr>
        <w:t>Decisions</w:t>
      </w:r>
    </w:p>
    <w:p>
      <w:pPr>
        <w:pStyle w:val="NoSpacing"/>
        <w:rPr/>
      </w:pPr>
      <w:r>
        <w:rPr>
          <w:rFonts w:eastAsia="Times New Roman" w:cs="Times New Roman" w:ascii="Times New Roman" w:hAnsi="Times New Roman"/>
          <w:sz w:val="24"/>
          <w:szCs w:val="20"/>
        </w:rPr>
        <w:tab/>
      </w:r>
      <w:r>
        <w:rPr>
          <w:rFonts w:eastAsia="Times New Roman" w:cs="Times New Roman" w:ascii="Times New Roman" w:hAnsi="Times New Roman"/>
          <w:sz w:val="24"/>
          <w:szCs w:val="24"/>
        </w:rPr>
        <w:t xml:space="preserve">CDC: 31/2016/17541 – proposed new dwelling to land adjacent to Well House. Creation of 1 three </w:t>
        <w:tab/>
        <w:tab/>
        <w:t xml:space="preserve">bedroom house with garage and garden space, Well House, Bankwell Road: </w:t>
      </w:r>
      <w:r>
        <w:rPr>
          <w:rFonts w:eastAsia="Times New Roman" w:cs="Times New Roman" w:ascii="Times New Roman" w:hAnsi="Times New Roman"/>
          <w:b/>
          <w:bCs/>
          <w:i/>
          <w:iCs/>
          <w:sz w:val="24"/>
          <w:szCs w:val="24"/>
          <w:u w:val="single"/>
        </w:rPr>
        <w:t>granted</w:t>
      </w:r>
    </w:p>
    <w:p>
      <w:pPr>
        <w:pStyle w:val="NoSpacing"/>
        <w:rPr/>
      </w:pPr>
      <w:r>
        <w:rPr>
          <w:rFonts w:eastAsia="Times New Roman" w:cs="Times New Roman" w:ascii="Times New Roman" w:hAnsi="Times New Roman"/>
          <w:sz w:val="24"/>
          <w:szCs w:val="24"/>
        </w:rPr>
        <w:tab/>
        <w:t xml:space="preserve">CDC: 31/2016/17542 – LBC for proposed new dwelling, land adjacent to Well House, Well House, </w:t>
        <w:tab/>
        <w:tab/>
        <w:t xml:space="preserve">Bankwell Road: </w:t>
      </w:r>
      <w:r>
        <w:rPr>
          <w:rFonts w:eastAsia="Times New Roman" w:cs="Times New Roman" w:ascii="Times New Roman" w:hAnsi="Times New Roman"/>
          <w:b/>
          <w:i/>
          <w:sz w:val="24"/>
          <w:szCs w:val="24"/>
          <w:u w:val="single"/>
        </w:rPr>
        <w:t>granted</w:t>
      </w:r>
    </w:p>
    <w:p>
      <w:pPr>
        <w:pStyle w:val="NoSpacing"/>
        <w:rPr>
          <w:rFonts w:ascii="Times New Roman" w:hAnsi="Times New Roman" w:eastAsia="Times New Roman" w:cs="Times New Roman"/>
          <w:sz w:val="24"/>
          <w:szCs w:val="20"/>
        </w:rPr>
      </w:pPr>
      <w:r>
        <w:rPr>
          <w:rFonts w:eastAsia="Times New Roman" w:cs="Times New Roman" w:ascii="Times New Roman" w:hAnsi="Times New Roman"/>
          <w:sz w:val="24"/>
          <w:szCs w:val="20"/>
        </w:rPr>
        <w:tab/>
      </w:r>
      <w:r>
        <w:rPr>
          <w:rFonts w:eastAsia="Times New Roman" w:cs="Times New Roman" w:ascii="Times New Roman" w:hAnsi="Times New Roman"/>
          <w:b w:val="false"/>
          <w:bCs w:val="false"/>
          <w:sz w:val="24"/>
          <w:szCs w:val="24"/>
        </w:rPr>
        <w:t xml:space="preserve">CDC: 31/2017/17824 – T1 silver birch: remove from garden; T2 sycamore: multi stem, remove, </w:t>
        <w:tab/>
        <w:tab/>
        <w:tab/>
        <w:t xml:space="preserve">Giggleswick School, Craven Bank Lane </w:t>
      </w:r>
      <w:r>
        <w:rPr>
          <w:rFonts w:eastAsia="Times New Roman" w:cs="Times New Roman" w:ascii="Times New Roman" w:hAnsi="Times New Roman"/>
          <w:b/>
          <w:bCs/>
          <w:i/>
          <w:iCs/>
          <w:sz w:val="24"/>
          <w:szCs w:val="24"/>
          <w:u w:val="single"/>
        </w:rPr>
        <w:t>granted</w:t>
      </w:r>
    </w:p>
    <w:p>
      <w:pPr>
        <w:pStyle w:val="NoSpacing"/>
        <w:rPr>
          <w:rFonts w:ascii="Times New Roman" w:hAnsi="Times New Roman" w:eastAsia="Times New Roman" w:cs="Times New Roman"/>
          <w:sz w:val="24"/>
          <w:szCs w:val="20"/>
        </w:rPr>
      </w:pPr>
      <w:r>
        <w:rPr>
          <w:rFonts w:eastAsia="Times New Roman" w:cs="Times New Roman" w:ascii="Times New Roman" w:hAnsi="Times New Roman"/>
          <w:sz w:val="24"/>
          <w:szCs w:val="20"/>
        </w:rPr>
        <w:tab/>
      </w:r>
      <w:r>
        <w:rPr>
          <w:rFonts w:eastAsia="Times New Roman" w:cs="Times New Roman" w:ascii="Times New Roman" w:hAnsi="Times New Roman"/>
          <w:sz w:val="24"/>
          <w:szCs w:val="24"/>
        </w:rPr>
        <w:t xml:space="preserve">CDC: 31/2017/17829 – LBC for re-roofing of the property re-using existing blue slates and replacing </w:t>
        <w:tab/>
        <w:tab/>
        <w:t xml:space="preserve">lead flashings and gutters together with making good any defective pointing to chimney </w:t>
        <w:tab/>
        <w:tab/>
        <w:tab/>
        <w:t xml:space="preserve">stacks and parapets, Style House (Giggleswick School), Craven Bank Lane: </w:t>
      </w:r>
      <w:r>
        <w:rPr>
          <w:rFonts w:eastAsia="Times New Roman" w:cs="Times New Roman" w:ascii="Times New Roman" w:hAnsi="Times New Roman"/>
          <w:b/>
          <w:bCs/>
          <w:i/>
          <w:iCs/>
          <w:sz w:val="24"/>
          <w:szCs w:val="24"/>
          <w:u w:val="single"/>
        </w:rPr>
        <w:t>granted</w:t>
      </w:r>
    </w:p>
    <w:p>
      <w:pPr>
        <w:pStyle w:val="NoSpacing"/>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Spacing"/>
        <w:rPr/>
      </w:pPr>
      <w:r>
        <w:rPr>
          <w:rFonts w:cs="Times New Roman" w:ascii="Times New Roman" w:hAnsi="Times New Roman"/>
          <w:sz w:val="24"/>
          <w:szCs w:val="24"/>
        </w:rPr>
        <w:t xml:space="preserve">      </w:t>
      </w: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sz w:val="24"/>
          <w:szCs w:val="24"/>
        </w:rPr>
        <w:t xml:space="preserve">      </w:t>
      </w:r>
      <w:r>
        <w:rPr>
          <w:rFonts w:cs="Times New Roman" w:ascii="Times New Roman" w:hAnsi="Times New Roman"/>
          <w:b/>
          <w:sz w:val="24"/>
          <w:szCs w:val="24"/>
        </w:rPr>
        <w:t xml:space="preserve">6.3.1 </w:t>
      </w:r>
      <w:r>
        <w:rPr>
          <w:rFonts w:cs="Times New Roman" w:ascii="Times New Roman" w:hAnsi="Times New Roman"/>
          <w:b w:val="false"/>
          <w:bCs w:val="false"/>
          <w:sz w:val="24"/>
          <w:szCs w:val="24"/>
        </w:rPr>
        <w:t xml:space="preserve">YDNPA: C/31/655 and C/31/655A/LB – full planning permission and LBC for conversion of </w:t>
        <w:tab/>
        <w:t xml:space="preserve"> </w:t>
        <w:tab/>
        <w:t xml:space="preserve">   coach house to two short stay holiday lets (Amended) on agenda to Planning Committee on 9 May </w:t>
        <w:tab/>
        <w:t xml:space="preserve">   2017 at 1.00pm, Yoredale, Bainbridge</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rPr>
          <w:b/>
          <w:b/>
        </w:rPr>
      </w:pPr>
      <w:r>
        <w:rPr>
          <w:b/>
        </w:rPr>
        <w:t>To receive reports and reach decisions on various Village Matters.</w:t>
      </w:r>
    </w:p>
    <w:p>
      <w:pPr>
        <w:pStyle w:val="Normal"/>
        <w:numPr>
          <w:ilvl w:val="1"/>
          <w:numId w:val="1"/>
        </w:numPr>
        <w:rPr/>
      </w:pPr>
      <w:r>
        <w:rPr/>
        <w:t xml:space="preserve"> </w:t>
      </w:r>
      <w:r>
        <w:rPr>
          <w:b/>
        </w:rPr>
        <w:t xml:space="preserve"> </w:t>
      </w:r>
      <w:r>
        <w:rPr>
          <w:b/>
        </w:rPr>
        <w:tab/>
      </w:r>
      <w:r>
        <w:rPr/>
        <w:t>Harrison Playing Fields: bolt missing from basket swing; removal of goal posts</w:t>
      </w:r>
    </w:p>
    <w:p>
      <w:pPr>
        <w:pStyle w:val="Normal"/>
        <w:numPr>
          <w:ilvl w:val="1"/>
          <w:numId w:val="1"/>
        </w:numPr>
        <w:rPr/>
      </w:pPr>
      <w:r>
        <w:rPr>
          <w:szCs w:val="24"/>
        </w:rPr>
        <w:tab/>
        <w:t>Obtained estimates for village grass cutting areas</w:t>
      </w:r>
    </w:p>
    <w:p>
      <w:pPr>
        <w:pStyle w:val="Normal"/>
        <w:numPr>
          <w:ilvl w:val="1"/>
          <w:numId w:val="1"/>
        </w:numPr>
        <w:rPr>
          <w:b/>
          <w:b/>
        </w:rPr>
      </w:pPr>
      <w:r>
        <w:rPr>
          <w:szCs w:val="24"/>
        </w:rPr>
        <w:tab/>
        <w:t>Update on transfer of small parcel of land at bottom of Belle Hill</w:t>
      </w:r>
    </w:p>
    <w:p>
      <w:pPr>
        <w:pStyle w:val="Normal"/>
        <w:numPr>
          <w:ilvl w:val="1"/>
          <w:numId w:val="1"/>
        </w:numPr>
        <w:rPr/>
      </w:pPr>
      <w:r>
        <w:rPr>
          <w:szCs w:val="24"/>
        </w:rPr>
        <w:tab/>
        <w:t>Update on street lighting matters</w:t>
      </w:r>
    </w:p>
    <w:p>
      <w:pPr>
        <w:pStyle w:val="Normal"/>
        <w:numPr>
          <w:ilvl w:val="1"/>
          <w:numId w:val="1"/>
        </w:numPr>
        <w:rPr/>
      </w:pPr>
      <w:r>
        <w:rPr>
          <w:szCs w:val="24"/>
        </w:rPr>
        <w:tab/>
        <w:t>Update on possible additional village notice board at Four Lane Ends</w:t>
      </w:r>
      <w:r>
        <w:rPr/>
        <w:tab/>
        <w:t xml:space="preserve"> </w:t>
      </w:r>
    </w:p>
    <w:p>
      <w:pPr>
        <w:pStyle w:val="Normal"/>
        <w:numPr>
          <w:ilvl w:val="1"/>
          <w:numId w:val="1"/>
        </w:numPr>
        <w:rPr/>
      </w:pPr>
      <w:r>
        <w:rPr>
          <w:szCs w:val="24"/>
        </w:rPr>
        <w:tab/>
        <w:t>Approve adoption of telephone kiosk</w:t>
      </w:r>
    </w:p>
    <w:p>
      <w:pPr>
        <w:pStyle w:val="Normal"/>
        <w:numPr>
          <w:ilvl w:val="1"/>
          <w:numId w:val="1"/>
        </w:numPr>
        <w:rPr/>
      </w:pPr>
      <w:r>
        <w:rPr>
          <w:szCs w:val="24"/>
        </w:rPr>
        <w:tab/>
        <w:t>Update on the closure of Castleberg Hospital</w:t>
      </w:r>
    </w:p>
    <w:p>
      <w:pPr>
        <w:pStyle w:val="Normal"/>
        <w:numPr>
          <w:ilvl w:val="1"/>
          <w:numId w:val="1"/>
        </w:numPr>
        <w:rPr/>
      </w:pPr>
      <w:r>
        <w:rPr>
          <w:b/>
        </w:rPr>
        <w:tab/>
      </w:r>
      <w:r>
        <w:rPr>
          <w:b w:val="false"/>
          <w:bCs w:val="false"/>
        </w:rPr>
        <w:t xml:space="preserve">Update on fly tipping on Craven Ridge Lane </w:t>
      </w:r>
      <w:r>
        <w:rPr/>
        <w:t xml:space="preserve">         </w:t>
      </w:r>
    </w:p>
    <w:p>
      <w:pPr>
        <w:pStyle w:val="Normal"/>
        <w:ind w:left="360" w:hanging="0"/>
        <w:rPr/>
      </w:pPr>
      <w:r>
        <w:rPr/>
      </w:r>
    </w:p>
    <w:p>
      <w:pPr>
        <w:pStyle w:val="Normal"/>
        <w:numPr>
          <w:ilvl w:val="0"/>
          <w:numId w:val="1"/>
        </w:numPr>
        <w:rPr>
          <w:b/>
          <w:b/>
        </w:rPr>
      </w:pPr>
      <w:r>
        <w:rPr>
          <w:b/>
        </w:rPr>
        <w:t>To receive and take decisions on various Financial Matters.</w:t>
      </w:r>
    </w:p>
    <w:p>
      <w:pPr>
        <w:pStyle w:val="Normal"/>
        <w:numPr>
          <w:ilvl w:val="1"/>
          <w:numId w:val="1"/>
        </w:numPr>
        <w:rPr/>
      </w:pPr>
      <w:r>
        <w:rPr>
          <w:b/>
        </w:rPr>
        <w:t>To receive Financial Statement to 30</w:t>
      </w:r>
      <w:r>
        <w:rPr>
          <w:b/>
          <w:vertAlign w:val="superscript"/>
        </w:rPr>
        <w:t>th</w:t>
      </w:r>
      <w:r>
        <w:rPr>
          <w:b/>
        </w:rPr>
        <w:t xml:space="preserve"> April 2017 </w:t>
      </w:r>
    </w:p>
    <w:p>
      <w:pPr>
        <w:pStyle w:val="Normal"/>
        <w:numPr>
          <w:ilvl w:val="1"/>
          <w:numId w:val="1"/>
        </w:numPr>
        <w:rPr/>
      </w:pPr>
      <w:r>
        <w:rPr>
          <w:b/>
        </w:rPr>
        <w:t>To approve payment of the following accounts:-</w:t>
      </w:r>
      <w:r>
        <w:rPr/>
        <w:tab/>
        <w:t xml:space="preserve">  net</w:t>
        <w:tab/>
        <w:tab/>
        <w:tab/>
        <w:t>vat</w:t>
        <w:tab/>
        <w:tab/>
        <w:t xml:space="preserve"> total</w:t>
      </w:r>
    </w:p>
    <w:p>
      <w:pPr>
        <w:pStyle w:val="Normal"/>
        <w:ind w:left="360" w:hanging="0"/>
        <w:rPr/>
      </w:pPr>
      <w:r>
        <w:rPr/>
        <w:tab/>
        <w:t xml:space="preserve">Horton Landscaping Ltd (grass cutting April) </w:t>
        <w:tab/>
      </w:r>
      <w:r>
        <w:rPr>
          <w:b/>
          <w:bCs/>
        </w:rPr>
        <w:t>£200.00</w:t>
        <w:tab/>
        <w:tab/>
        <w:t>£40.00</w:t>
        <w:tab/>
        <w:tab/>
        <w:t>£240.00</w:t>
      </w:r>
    </w:p>
    <w:p>
      <w:pPr>
        <w:pStyle w:val="Normal"/>
        <w:ind w:left="360" w:hanging="0"/>
        <w:rPr/>
      </w:pPr>
      <w:r>
        <w:rPr/>
        <w:tab/>
        <w:t>E.ON (outstanding invoices seasonal illuminations: 2014: £61.92 + 2015: £73.12 + 2016: £89.27)</w:t>
        <w:tab/>
        <w:tab/>
        <w:tab/>
        <w:tab/>
        <w:tab/>
        <w:tab/>
        <w:tab/>
        <w:tab/>
        <w:t>£213.63</w:t>
        <w:tab/>
        <w:tab/>
        <w:t>£10.68</w:t>
        <w:tab/>
        <w:tab/>
        <w:t>£224.31</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tab/>
      </w:r>
      <w:r>
        <w:rPr>
          <w:b/>
          <w:bCs/>
        </w:rPr>
        <w:t xml:space="preserve">Received: </w:t>
      </w:r>
    </w:p>
    <w:p>
      <w:pPr>
        <w:pStyle w:val="Normal"/>
        <w:ind w:left="360" w:hanging="0"/>
        <w:rPr/>
      </w:pPr>
      <w:r>
        <w:rPr>
          <w:b/>
          <w:bCs w:val="false"/>
        </w:rPr>
        <w:tab/>
      </w:r>
      <w:r>
        <w:rPr>
          <w:b w:val="false"/>
          <w:bCs w:val="false"/>
        </w:rPr>
        <w:t>CDC: precept 1</w:t>
        <w:tab/>
        <w:tab/>
        <w:tab/>
        <w:tab/>
        <w:tab/>
        <w:tab/>
        <w:tab/>
        <w:tab/>
        <w:tab/>
        <w:tab/>
        <w:t>£12,500.00</w:t>
      </w:r>
    </w:p>
    <w:p>
      <w:pPr>
        <w:pStyle w:val="Normal"/>
        <w:ind w:left="360" w:hanging="0"/>
        <w:rPr/>
      </w:pPr>
      <w:r>
        <w:rPr>
          <w:b w:val="false"/>
          <w:bCs w:val="false"/>
        </w:rPr>
        <w:tab/>
        <w:t>CDC: S106 Agreement</w:t>
        <w:tab/>
        <w:tab/>
        <w:tab/>
        <w:tab/>
        <w:tab/>
        <w:tab/>
        <w:tab/>
        <w:tab/>
        <w:tab/>
        <w:t>£  7,729.00</w:t>
      </w:r>
    </w:p>
    <w:p>
      <w:pPr>
        <w:pStyle w:val="Normal"/>
        <w:ind w:left="360" w:hanging="0"/>
        <w:rPr>
          <w:b/>
          <w:b/>
        </w:rPr>
      </w:pPr>
      <w:r>
        <w:rPr>
          <w:b/>
        </w:rPr>
      </w:r>
    </w:p>
    <w:p>
      <w:pPr>
        <w:pStyle w:val="Normal"/>
        <w:ind w:left="360" w:hanging="0"/>
        <w:rPr/>
      </w:pPr>
      <w:r>
        <w:rPr>
          <w:b/>
        </w:rPr>
        <w:t>8.3</w:t>
        <w:tab/>
        <w:t xml:space="preserve">To approve Section 2 – Accounting Statements 2016/17 of the Annual Return for the Year </w:t>
        <w:tab/>
        <w:t xml:space="preserve">ended 31 March 2017 </w:t>
      </w:r>
    </w:p>
    <w:p>
      <w:pPr>
        <w:pStyle w:val="Normal"/>
        <w:ind w:left="360" w:hanging="0"/>
        <w:rPr/>
      </w:pPr>
      <w:r>
        <w:rPr>
          <w:b/>
        </w:rPr>
        <w:t>8.4</w:t>
        <w:tab/>
        <w:t xml:space="preserve">To receive update re closure of Nat West Settle bank branch by October 2017 and consider </w:t>
        <w:tab/>
        <w:t>change of bank</w:t>
      </w:r>
    </w:p>
    <w:p>
      <w:pPr>
        <w:pStyle w:val="Normal"/>
        <w:ind w:left="360" w:hanging="0"/>
        <w:rPr/>
      </w:pPr>
      <w:r>
        <w:rPr>
          <w:b/>
        </w:rPr>
        <w:t>8.5</w:t>
        <w:tab/>
        <w:t>To consider action re insurance GGG volunteers for work on Council maintainable areas</w:t>
      </w:r>
    </w:p>
    <w:p>
      <w:pPr>
        <w:pStyle w:val="Normal"/>
        <w:ind w:left="360" w:hanging="0"/>
        <w:rPr/>
      </w:pPr>
      <w:r>
        <w:rPr>
          <w:b/>
        </w:rPr>
        <w:t>8.6</w:t>
        <w:tab/>
        <w:t>To consider action re obtaining quotation for parish council insurance</w:t>
      </w:r>
    </w:p>
    <w:p>
      <w:pPr>
        <w:pStyle w:val="Normal"/>
        <w:ind w:left="360" w:hanging="0"/>
        <w:rPr>
          <w:b/>
          <w:b/>
        </w:rPr>
      </w:pPr>
      <w:r>
        <w:rPr>
          <w:b/>
        </w:rPr>
        <w:t xml:space="preserve"> </w:t>
      </w:r>
    </w:p>
    <w:p>
      <w:pPr>
        <w:pStyle w:val="Normal"/>
        <w:numPr>
          <w:ilvl w:val="0"/>
          <w:numId w:val="1"/>
        </w:numPr>
        <w:rPr>
          <w:b/>
          <w:b/>
        </w:rPr>
      </w:pPr>
      <w:bookmarkStart w:id="0" w:name="_GoBack"/>
      <w:bookmarkEnd w:id="0"/>
      <w:r>
        <w:rPr>
          <w:b/>
        </w:rPr>
        <w:t xml:space="preserve">To receive Reports on or Notice of meetings of Other Bodies </w:t>
      </w:r>
    </w:p>
    <w:p>
      <w:pPr>
        <w:pStyle w:val="NoSpacing"/>
        <w:rPr/>
      </w:pPr>
      <w:r>
        <w:rPr>
          <w:rFonts w:ascii="Times New Roman" w:hAnsi="Times New Roman"/>
          <w:b/>
          <w:bCs w:val="false"/>
          <w:sz w:val="24"/>
          <w:szCs w:val="24"/>
        </w:rPr>
        <w:tab/>
      </w:r>
      <w:r>
        <w:rPr>
          <w:rFonts w:ascii="Times New Roman" w:hAnsi="Times New Roman"/>
          <w:b w:val="false"/>
          <w:bCs w:val="false"/>
          <w:sz w:val="24"/>
          <w:szCs w:val="24"/>
        </w:rPr>
        <w:t xml:space="preserve">* NALC: legal briefing L02-17: code of recommended practice on local authority publicity </w:t>
      </w:r>
    </w:p>
    <w:p>
      <w:pPr>
        <w:pStyle w:val="NoSpacing"/>
        <w:rPr/>
      </w:pPr>
      <w:r>
        <w:rPr>
          <w:rFonts w:ascii="Times New Roman" w:hAnsi="Times New Roman"/>
          <w:b w:val="false"/>
          <w:bCs w:val="false"/>
          <w:sz w:val="24"/>
          <w:szCs w:val="24"/>
        </w:rPr>
        <w:tab/>
        <w:t xml:space="preserve">* NYP: e-newsletter April 2017 </w:t>
      </w:r>
    </w:p>
    <w:p>
      <w:pPr>
        <w:pStyle w:val="NoSpacing"/>
        <w:rPr/>
      </w:pPr>
      <w:r>
        <w:rPr>
          <w:rFonts w:ascii="Times New Roman" w:hAnsi="Times New Roman"/>
          <w:b w:val="false"/>
          <w:bCs w:val="false"/>
          <w:sz w:val="24"/>
          <w:szCs w:val="24"/>
        </w:rPr>
        <w:tab/>
        <w:t>* Ribble Valley Borough Council: Local Plan 2008-2028 publication of DPD</w:t>
      </w:r>
    </w:p>
    <w:p>
      <w:pPr>
        <w:pStyle w:val="NoSpacing"/>
        <w:rPr/>
      </w:pPr>
      <w:r>
        <w:rPr>
          <w:rFonts w:ascii="Times New Roman" w:hAnsi="Times New Roman"/>
          <w:b w:val="false"/>
          <w:bCs w:val="false"/>
          <w:sz w:val="24"/>
          <w:szCs w:val="24"/>
        </w:rPr>
        <w:tab/>
      </w:r>
      <w:r>
        <w:rPr>
          <w:rFonts w:ascii="Times New Roman" w:hAnsi="Times New Roman"/>
          <w:b/>
          <w:bCs/>
          <w:sz w:val="24"/>
          <w:szCs w:val="24"/>
        </w:rPr>
        <w:t xml:space="preserve">* </w:t>
      </w:r>
      <w:r>
        <w:rPr>
          <w:rFonts w:cs="Times New Roman" w:ascii="Times New Roman" w:hAnsi="Times New Roman"/>
          <w:b w:val="false"/>
          <w:bCs w:val="false"/>
          <w:sz w:val="24"/>
          <w:szCs w:val="24"/>
        </w:rPr>
        <w:t>NYOS: poster &amp; catalogue, June 2017</w:t>
      </w:r>
    </w:p>
    <w:p>
      <w:pPr>
        <w:pStyle w:val="NoSpacing"/>
        <w:rPr/>
      </w:pPr>
      <w:r>
        <w:rPr>
          <w:rFonts w:cs="Times New Roman" w:ascii="Times New Roman" w:hAnsi="Times New Roman"/>
          <w:b/>
          <w:sz w:val="24"/>
          <w:szCs w:val="24"/>
        </w:rPr>
        <w:tab/>
      </w:r>
      <w:r>
        <w:rPr>
          <w:rFonts w:cs="Times New Roman" w:ascii="Times New Roman" w:hAnsi="Times New Roman"/>
          <w:sz w:val="24"/>
          <w:szCs w:val="24"/>
        </w:rPr>
        <w:t xml:space="preserve">* </w:t>
      </w:r>
      <w:r>
        <w:rPr>
          <w:rFonts w:cs="Times New Roman" w:ascii="Times New Roman" w:hAnsi="Times New Roman"/>
          <w:b w:val="false"/>
          <w:bCs w:val="false"/>
          <w:sz w:val="24"/>
          <w:szCs w:val="24"/>
        </w:rPr>
        <w:t xml:space="preserve">Rural Services Network: Rural broadband April 2017; Rural Housing Spotlight; fuel poverty; free </w:t>
        <w:tab/>
        <w:t xml:space="preserve">   RSN seminar: (re)defining rural places: 24 May Chester; Rural Opportunities Bulletin – May 2017 </w:t>
      </w:r>
    </w:p>
    <w:p>
      <w:pPr>
        <w:pStyle w:val="Normal"/>
        <w:rPr/>
      </w:pPr>
      <w:r>
        <w:rPr>
          <w:b/>
          <w:bCs/>
        </w:rPr>
        <w:tab/>
        <w:t xml:space="preserve">* </w:t>
      </w:r>
      <w:r>
        <w:rPr>
          <w:b w:val="false"/>
          <w:bCs w:val="false"/>
        </w:rPr>
        <w:t xml:space="preserve">YLCA: Annual Review 2016/17 photographs; requests for information </w:t>
      </w:r>
    </w:p>
    <w:p>
      <w:pPr>
        <w:pStyle w:val="Normal"/>
        <w:rPr/>
      </w:pPr>
      <w:r>
        <w:rPr>
          <w:b w:val="false"/>
          <w:bCs w:val="false"/>
        </w:rPr>
        <w:tab/>
        <w:t xml:space="preserve">* </w:t>
      </w:r>
      <w:r>
        <w:rPr>
          <w:rFonts w:cs="Times New Roman"/>
          <w:b w:val="false"/>
          <w:bCs w:val="false"/>
          <w:sz w:val="24"/>
          <w:szCs w:val="24"/>
        </w:rPr>
        <w:t xml:space="preserve">Hags brochure; Intergenerational Play; softwood vs hardwood playground equipment; outdoor gym </w:t>
        <w:tab/>
        <w:t xml:space="preserve">   equipment; Eco Furniture: outdoo plastic; Wicksteed playgrounds flyer</w:t>
      </w:r>
    </w:p>
    <w:p>
      <w:pPr>
        <w:pStyle w:val="Normal"/>
        <w:rPr/>
      </w:pPr>
      <w:r>
        <w:rPr>
          <w:b w:val="false"/>
          <w:bCs w:val="false"/>
        </w:rPr>
        <w:tab/>
        <w:t>* Skipton Cycle Club: le Petit D</w:t>
      </w:r>
      <w:r>
        <w:rPr>
          <w:rFonts w:eastAsia="Times New Roman" w:cs="Times New Roman"/>
          <w:b w:val="false"/>
          <w:bCs w:val="false"/>
        </w:rPr>
        <w:t>épart Cycle Event 2017: 4 June 2017 poster and flyers</w:t>
      </w:r>
    </w:p>
    <w:p>
      <w:pPr>
        <w:pStyle w:val="Normal"/>
        <w:rPr/>
      </w:pPr>
      <w:r>
        <w:rPr>
          <w:b w:val="false"/>
          <w:bCs w:val="false"/>
        </w:rPr>
        <w:tab/>
        <w:t xml:space="preserve">* Healthwatch North Yorkshire update </w:t>
      </w:r>
    </w:p>
    <w:p>
      <w:pPr>
        <w:pStyle w:val="Normal"/>
        <w:rPr/>
      </w:pPr>
      <w:r>
        <w:rPr>
          <w:b w:val="false"/>
          <w:bCs w:val="false"/>
        </w:rPr>
        <w:tab/>
        <w:t>* Craven and the First World War Project: Newsletter Spring 2017</w:t>
      </w:r>
    </w:p>
    <w:p>
      <w:pPr>
        <w:pStyle w:val="Normal"/>
        <w:rPr/>
      </w:pPr>
      <w:r>
        <w:rPr>
          <w:b w:val="false"/>
          <w:bCs w:val="false"/>
        </w:rPr>
        <w:tab/>
        <w:t>* Plantscape: emails 25/4</w:t>
      </w:r>
    </w:p>
    <w:p>
      <w:pPr>
        <w:pStyle w:val="Normal"/>
        <w:rPr/>
      </w:pPr>
      <w:r>
        <w:rPr>
          <w:b w:val="false"/>
          <w:bCs w:val="false"/>
        </w:rPr>
        <w:tab/>
        <w:t xml:space="preserve">* Healthwatch North Yorkshire monthly newsletter April 2017 </w:t>
      </w:r>
    </w:p>
    <w:p>
      <w:pPr>
        <w:pStyle w:val="Normal"/>
        <w:rPr/>
      </w:pPr>
      <w:r>
        <w:rPr>
          <w:b w:val="false"/>
          <w:bCs w:val="false"/>
        </w:rPr>
        <w:tab/>
        <w:t>* Rural Services Network: weekly email news digest: 18/04; 24/04; 02/05</w:t>
      </w:r>
    </w:p>
    <w:p>
      <w:pPr>
        <w:pStyle w:val="Normal"/>
        <w:rPr/>
      </w:pPr>
      <w:r>
        <w:rPr>
          <w:b w:val="false"/>
          <w:bCs w:val="false"/>
        </w:rPr>
        <w:tab/>
        <w:t xml:space="preserve">* Sue Ryder: newsletter May 2017 </w:t>
      </w:r>
    </w:p>
    <w:p>
      <w:pPr>
        <w:pStyle w:val="Normal"/>
        <w:rPr/>
      </w:pPr>
      <w:r>
        <w:rPr>
          <w:b w:val="false"/>
          <w:bCs w:val="false"/>
        </w:rPr>
        <w:tab/>
        <w:t>* YLCA: good Councillor’s guide 2017</w:t>
      </w:r>
    </w:p>
    <w:p>
      <w:pPr>
        <w:pStyle w:val="Normal"/>
        <w:rPr/>
      </w:pPr>
      <w:r>
        <w:rPr>
          <w:b w:val="false"/>
          <w:bCs w:val="false"/>
        </w:rPr>
        <w:tab/>
        <w:t>* new funding announced re Transparency Code for Smaller Councils</w:t>
      </w:r>
    </w:p>
    <w:p>
      <w:pPr>
        <w:pStyle w:val="Normal"/>
        <w:rPr/>
      </w:pPr>
      <w:r>
        <w:rPr>
          <w:b w:val="false"/>
          <w:bCs w:val="false"/>
        </w:rPr>
        <w:tab/>
        <w:t>* Community Defibrillators Awareness Campaign</w:t>
      </w:r>
    </w:p>
    <w:p>
      <w:pPr>
        <w:pStyle w:val="Normal"/>
        <w:rPr/>
      </w:pPr>
      <w:r>
        <w:rPr>
          <w:b w:val="false"/>
          <w:bCs w:val="false"/>
        </w:rPr>
        <w:tab/>
        <w:t>* B and C Shelter Solutions: bus shelters</w:t>
      </w:r>
    </w:p>
    <w:p>
      <w:pPr>
        <w:pStyle w:val="Normal"/>
        <w:rPr>
          <w:b w:val="false"/>
          <w:b w:val="false"/>
          <w:bCs w:val="false"/>
        </w:rPr>
      </w:pPr>
      <w:r>
        <w:rPr>
          <w:b w:val="false"/>
          <w:bCs w:val="false"/>
        </w:rPr>
        <w:tab/>
        <w:t>* Stories in Stones update May 2017</w:t>
      </w:r>
    </w:p>
    <w:p>
      <w:pPr>
        <w:pStyle w:val="Normal"/>
        <w:rPr>
          <w:b w:val="false"/>
          <w:b w:val="false"/>
          <w:bCs w:val="false"/>
        </w:rPr>
      </w:pPr>
      <w:r>
        <w:rPr>
          <w:b w:val="false"/>
          <w:bCs w:val="false"/>
        </w:rPr>
        <w:tab/>
        <w:t>* Eden Brows update: 41</w:t>
      </w:r>
    </w:p>
    <w:p>
      <w:pPr>
        <w:pStyle w:val="Normal"/>
        <w:rPr>
          <w:b w:val="false"/>
          <w:b w:val="false"/>
          <w:bCs w:val="false"/>
        </w:rPr>
      </w:pPr>
      <w:r>
        <w:rPr>
          <w:b w:val="false"/>
          <w:bCs w:val="false"/>
        </w:rPr>
        <w:tab/>
        <w:t>* Clerks &amp; Councils direct: May 2017, issue 111</w:t>
      </w:r>
    </w:p>
    <w:p>
      <w:pPr>
        <w:pStyle w:val="Normal"/>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13</w:t>
      </w:r>
      <w:r>
        <w:rPr>
          <w:vertAlign w:val="superscript"/>
        </w:rPr>
        <w:t>th</w:t>
      </w:r>
      <w:r>
        <w:rPr/>
        <w:t xml:space="preserve"> June 2017 at 19.30 hours (7.30pm) in the Parish Rooms. </w:t>
      </w:r>
    </w:p>
    <w:p>
      <w:pPr>
        <w:pStyle w:val="Normal"/>
        <w:rPr>
          <w:b/>
          <w:b/>
        </w:rPr>
      </w:pPr>
      <w:r>
        <w:rPr>
          <w:b/>
        </w:rPr>
      </w:r>
    </w:p>
    <w:p>
      <w:pPr>
        <w:pStyle w:val="Normal"/>
        <w:rPr/>
      </w:pPr>
      <w:r>
        <w:rPr>
          <w:b/>
        </w:rPr>
        <w:t>M. Hill</w:t>
      </w:r>
    </w:p>
    <w:p>
      <w:pPr>
        <w:pStyle w:val="Normal"/>
        <w:rPr/>
      </w:pPr>
      <w:r>
        <w:rPr>
          <w:b/>
        </w:rPr>
        <w:t xml:space="preserve">Clerk to the Council     </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b/>
    </w:rPr>
  </w:style>
  <w:style w:type="character" w:styleId="ListLabel148">
    <w:name w:val="ListLabel 148"/>
    <w:qFormat/>
    <w:rPr>
      <w:b/>
    </w:rPr>
  </w:style>
  <w:style w:type="character" w:styleId="ListLabel149">
    <w:name w:val="ListLabel 149"/>
    <w:qFormat/>
    <w:rPr>
      <w:b/>
    </w:rPr>
  </w:style>
  <w:style w:type="character" w:styleId="ListLabel150">
    <w:name w:val="ListLabel 150"/>
    <w:qFormat/>
    <w:rPr>
      <w:b/>
    </w:rPr>
  </w:style>
  <w:style w:type="character" w:styleId="ListLabel151">
    <w:name w:val="ListLabel 151"/>
    <w:qFormat/>
    <w:rPr>
      <w:b/>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b/>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b/>
    </w:rPr>
  </w:style>
  <w:style w:type="character" w:styleId="ListLabel178">
    <w:name w:val="ListLabel 178"/>
    <w:qFormat/>
    <w:rPr>
      <w:b/>
    </w:rPr>
  </w:style>
  <w:style w:type="character" w:styleId="ListLabel179">
    <w:name w:val="ListLabel 179"/>
    <w:qFormat/>
    <w:rPr>
      <w:b/>
    </w:rPr>
  </w:style>
  <w:style w:type="character" w:styleId="ListLabel180">
    <w:name w:val="ListLabel 180"/>
    <w:qFormat/>
    <w:rPr>
      <w:b/>
    </w:rPr>
  </w:style>
  <w:style w:type="character" w:styleId="ListLabel181">
    <w:name w:val="ListLabel 181"/>
    <w:qFormat/>
    <w:rPr>
      <w:b/>
    </w:rPr>
  </w:style>
  <w:style w:type="character" w:styleId="ListLabel182">
    <w:name w:val="ListLabel 182"/>
    <w:qFormat/>
    <w:rPr>
      <w:b/>
    </w:rPr>
  </w:style>
  <w:style w:type="character" w:styleId="ListLabel183">
    <w:name w:val="ListLabel 183"/>
    <w:qFormat/>
    <w:rPr>
      <w:b/>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b/>
    </w:rPr>
  </w:style>
  <w:style w:type="character" w:styleId="ListLabel187">
    <w:name w:val="ListLabel 187"/>
    <w:qFormat/>
    <w:rPr>
      <w:b/>
    </w:rPr>
  </w:style>
  <w:style w:type="character" w:styleId="ListLabel188">
    <w:name w:val="ListLabel 188"/>
    <w:qFormat/>
    <w:rPr>
      <w:b/>
    </w:rPr>
  </w:style>
  <w:style w:type="character" w:styleId="ListLabel189">
    <w:name w:val="ListLabel 189"/>
    <w:qFormat/>
    <w:rPr>
      <w:b/>
    </w:rPr>
  </w:style>
  <w:style w:type="character" w:styleId="ListLabel190">
    <w:name w:val="ListLabel 190"/>
    <w:qFormat/>
    <w:rPr>
      <w:b/>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b/>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b/>
    </w:rPr>
  </w:style>
  <w:style w:type="character" w:styleId="ListLabel216">
    <w:name w:val="ListLabel 216"/>
    <w:qFormat/>
    <w:rPr>
      <w:b/>
    </w:rPr>
  </w:style>
  <w:style w:type="character" w:styleId="ListLabel217">
    <w:name w:val="ListLabel 217"/>
    <w:qFormat/>
    <w:rPr>
      <w:b/>
    </w:rPr>
  </w:style>
  <w:style w:type="character" w:styleId="ListLabel218">
    <w:name w:val="ListLabel 218"/>
    <w:qFormat/>
    <w:rPr>
      <w:b/>
    </w:rPr>
  </w:style>
  <w:style w:type="character" w:styleId="ListLabel219">
    <w:name w:val="ListLabel 219"/>
    <w:qFormat/>
    <w:rPr>
      <w:b/>
    </w:rPr>
  </w:style>
  <w:style w:type="character" w:styleId="ListLabel220">
    <w:name w:val="ListLabel 220"/>
    <w:qFormat/>
    <w:rPr>
      <w:b/>
    </w:rPr>
  </w:style>
  <w:style w:type="character" w:styleId="ListLabel221">
    <w:name w:val="ListLabel 221"/>
    <w:qFormat/>
    <w:rPr>
      <w:b/>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b/>
    </w:rPr>
  </w:style>
  <w:style w:type="character" w:styleId="ListLabel225">
    <w:name w:val="ListLabel 225"/>
    <w:qFormat/>
    <w:rPr>
      <w:b/>
    </w:rPr>
  </w:style>
  <w:style w:type="character" w:styleId="ListLabel226">
    <w:name w:val="ListLabel 226"/>
    <w:qFormat/>
    <w:rPr>
      <w:b/>
    </w:rPr>
  </w:style>
  <w:style w:type="character" w:styleId="ListLabel227">
    <w:name w:val="ListLabel 227"/>
    <w:qFormat/>
    <w:rPr>
      <w:b/>
    </w:rPr>
  </w:style>
  <w:style w:type="character" w:styleId="ListLabel228">
    <w:name w:val="ListLabel 228"/>
    <w:qFormat/>
    <w:rPr>
      <w:b/>
    </w:rPr>
  </w:style>
  <w:style w:type="character" w:styleId="ListLabel229">
    <w:name w:val="ListLabel 229"/>
    <w:qFormat/>
    <w:rPr>
      <w:b/>
    </w:rPr>
  </w:style>
  <w:style w:type="character" w:styleId="ListLabel230">
    <w:name w:val="ListLabel 230"/>
    <w:qFormat/>
    <w:rPr>
      <w:b/>
    </w:rPr>
  </w:style>
  <w:style w:type="character" w:styleId="ListLabel231">
    <w:name w:val="ListLabel 231"/>
    <w:qFormat/>
    <w:rPr>
      <w:b/>
    </w:rPr>
  </w:style>
  <w:style w:type="character" w:styleId="ListLabel232">
    <w:name w:val="ListLabel 232"/>
    <w:qFormat/>
    <w:rPr>
      <w:b/>
    </w:rPr>
  </w:style>
  <w:style w:type="character" w:styleId="ListLabel233">
    <w:name w:val="ListLabel 233"/>
    <w:qFormat/>
    <w:rPr>
      <w:b/>
    </w:rPr>
  </w:style>
  <w:style w:type="character" w:styleId="ListLabel234">
    <w:name w:val="ListLabel 234"/>
    <w:qFormat/>
    <w:rPr>
      <w:b/>
    </w:rPr>
  </w:style>
  <w:style w:type="character" w:styleId="ListLabel235">
    <w:name w:val="ListLabel 235"/>
    <w:qFormat/>
    <w:rPr>
      <w:b/>
    </w:rPr>
  </w:style>
  <w:style w:type="character" w:styleId="ListLabel236">
    <w:name w:val="ListLabel 236"/>
    <w:qFormat/>
    <w:rPr>
      <w:b/>
    </w:rPr>
  </w:style>
  <w:style w:type="character" w:styleId="ListLabel237">
    <w:name w:val="ListLabel 237"/>
    <w:qFormat/>
    <w:rPr>
      <w:b/>
    </w:rPr>
  </w:style>
  <w:style w:type="character" w:styleId="ListLabel238">
    <w:name w:val="ListLabel 238"/>
    <w:qFormat/>
    <w:rPr>
      <w:b/>
    </w:rPr>
  </w:style>
  <w:style w:type="character" w:styleId="ListLabel239">
    <w:name w:val="ListLabel 239"/>
    <w:qFormat/>
    <w:rPr>
      <w:b/>
      <w:bCs/>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b/>
    </w:rPr>
  </w:style>
  <w:style w:type="character" w:styleId="ListLabel246">
    <w:name w:val="ListLabel 246"/>
    <w:qFormat/>
    <w:rPr>
      <w:b/>
    </w:rPr>
  </w:style>
  <w:style w:type="character" w:styleId="ListLabel247">
    <w:name w:val="ListLabel 247"/>
    <w:qFormat/>
    <w:rPr>
      <w:b/>
    </w:rPr>
  </w:style>
  <w:style w:type="character" w:styleId="ListLabel248">
    <w:name w:val="ListLabel 248"/>
    <w:qFormat/>
    <w:rPr>
      <w:b/>
      <w:bCs/>
    </w:rPr>
  </w:style>
  <w:style w:type="character" w:styleId="ListLabel249">
    <w:name w:val="ListLabel 249"/>
    <w:qFormat/>
    <w:rPr>
      <w:b/>
    </w:rPr>
  </w:style>
  <w:style w:type="character" w:styleId="ListLabel250">
    <w:name w:val="ListLabel 250"/>
    <w:qFormat/>
    <w:rPr>
      <w:b/>
    </w:rPr>
  </w:style>
  <w:style w:type="character" w:styleId="ListLabel251">
    <w:name w:val="ListLabel 251"/>
    <w:qFormat/>
    <w:rPr>
      <w:b/>
    </w:rPr>
  </w:style>
  <w:style w:type="character" w:styleId="ListLabel252">
    <w:name w:val="ListLabel 252"/>
    <w:qFormat/>
    <w:rPr>
      <w:b/>
    </w:rPr>
  </w:style>
  <w:style w:type="character" w:styleId="ListLabel253">
    <w:name w:val="ListLabel 253"/>
    <w:qFormat/>
    <w:rPr>
      <w:b/>
    </w:rPr>
  </w:style>
  <w:style w:type="character" w:styleId="ListLabel254">
    <w:name w:val="ListLabel 254"/>
    <w:qFormat/>
    <w:rPr>
      <w:b/>
    </w:rPr>
  </w:style>
  <w:style w:type="character" w:styleId="ListLabel255">
    <w:name w:val="ListLabel 255"/>
    <w:qFormat/>
    <w:rPr>
      <w:b/>
    </w:rPr>
  </w:style>
  <w:style w:type="character" w:styleId="ListLabel256">
    <w:name w:val="ListLabel 256"/>
    <w:qFormat/>
    <w:rPr>
      <w:b/>
    </w:rPr>
  </w:style>
  <w:style w:type="character" w:styleId="ListLabel257">
    <w:name w:val="ListLabel 257"/>
    <w:qFormat/>
    <w:rPr>
      <w:b/>
      <w:bCs/>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bCs/>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b/>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bCs/>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b/>
    </w:rPr>
  </w:style>
  <w:style w:type="character" w:styleId="ListLabel283">
    <w:name w:val="ListLabel 283"/>
    <w:qFormat/>
    <w:rPr>
      <w:b/>
    </w:rPr>
  </w:style>
  <w:style w:type="character" w:styleId="ListLabel284">
    <w:name w:val="ListLabel 284"/>
    <w:qFormat/>
    <w:rPr>
      <w:b/>
      <w:bCs/>
    </w:rPr>
  </w:style>
  <w:style w:type="character" w:styleId="ListLabel285">
    <w:name w:val="ListLabel 285"/>
    <w:qFormat/>
    <w:rPr>
      <w:b/>
    </w:rPr>
  </w:style>
  <w:style w:type="character" w:styleId="ListLabel286">
    <w:name w:val="ListLabel 286"/>
    <w:qFormat/>
    <w:rPr>
      <w:b/>
    </w:rPr>
  </w:style>
  <w:style w:type="character" w:styleId="ListLabel287">
    <w:name w:val="ListLabel 287"/>
    <w:qFormat/>
    <w:rPr>
      <w:b/>
    </w:rPr>
  </w:style>
  <w:style w:type="character" w:styleId="ListLabel288">
    <w:name w:val="ListLabel 288"/>
    <w:qFormat/>
    <w:rPr>
      <w:b/>
    </w:rPr>
  </w:style>
  <w:style w:type="character" w:styleId="ListLabel289">
    <w:name w:val="ListLabel 289"/>
    <w:qFormat/>
    <w:rPr>
      <w:b/>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b/>
      <w:bCs/>
    </w:rPr>
  </w:style>
  <w:style w:type="character" w:styleId="ListLabel294">
    <w:name w:val="ListLabel 294"/>
    <w:qFormat/>
    <w:rPr>
      <w:b/>
    </w:rPr>
  </w:style>
  <w:style w:type="character" w:styleId="ListLabel295">
    <w:name w:val="ListLabel 295"/>
    <w:qFormat/>
    <w:rPr>
      <w:b/>
    </w:rPr>
  </w:style>
  <w:style w:type="character" w:styleId="ListLabel296">
    <w:name w:val="ListLabel 296"/>
    <w:qFormat/>
    <w:rPr>
      <w:b/>
    </w:rPr>
  </w:style>
  <w:style w:type="character" w:styleId="ListLabel297">
    <w:name w:val="ListLabel 297"/>
    <w:qFormat/>
    <w:rPr>
      <w:b/>
    </w:rPr>
  </w:style>
  <w:style w:type="character" w:styleId="ListLabel298">
    <w:name w:val="ListLabel 298"/>
    <w:qFormat/>
    <w:rPr>
      <w:b/>
    </w:rPr>
  </w:style>
  <w:style w:type="character" w:styleId="ListLabel299">
    <w:name w:val="ListLabel 299"/>
    <w:qFormat/>
    <w:rPr>
      <w:b/>
    </w:rPr>
  </w:style>
  <w:style w:type="character" w:styleId="ListLabel300">
    <w:name w:val="ListLabel 300"/>
    <w:qFormat/>
    <w:rPr>
      <w:b/>
    </w:rPr>
  </w:style>
  <w:style w:type="character" w:styleId="ListLabel301">
    <w:name w:val="ListLabel 301"/>
    <w:qFormat/>
    <w:rPr>
      <w:b/>
    </w:rPr>
  </w:style>
  <w:style w:type="character" w:styleId="ListLabel302">
    <w:name w:val="ListLabel 302"/>
    <w:qFormat/>
    <w:rPr>
      <w:b/>
      <w:bCs/>
    </w:rPr>
  </w:style>
  <w:style w:type="character" w:styleId="ListLabel303">
    <w:name w:val="ListLabel 303"/>
    <w:qFormat/>
    <w:rPr>
      <w:b/>
    </w:rPr>
  </w:style>
  <w:style w:type="character" w:styleId="ListLabel304">
    <w:name w:val="ListLabel 304"/>
    <w:qFormat/>
    <w:rPr>
      <w:b/>
    </w:rPr>
  </w:style>
  <w:style w:type="character" w:styleId="ListLabel305">
    <w:name w:val="ListLabel 305"/>
    <w:qFormat/>
    <w:rPr>
      <w:b/>
    </w:rPr>
  </w:style>
  <w:style w:type="character" w:styleId="ListLabel306">
    <w:name w:val="ListLabel 306"/>
    <w:qFormat/>
    <w:rPr>
      <w:b/>
    </w:rPr>
  </w:style>
  <w:style w:type="character" w:styleId="ListLabel307">
    <w:name w:val="ListLabel 307"/>
    <w:qFormat/>
    <w:rPr>
      <w:b/>
    </w:rPr>
  </w:style>
  <w:style w:type="character" w:styleId="ListLabel308">
    <w:name w:val="ListLabel 308"/>
    <w:qFormat/>
    <w:rPr>
      <w:b/>
    </w:rPr>
  </w:style>
  <w:style w:type="character" w:styleId="ListLabel309">
    <w:name w:val="ListLabel 309"/>
    <w:qFormat/>
    <w:rPr>
      <w:b/>
    </w:rPr>
  </w:style>
  <w:style w:type="character" w:styleId="ListLabel310">
    <w:name w:val="ListLabel 310"/>
    <w:qFormat/>
    <w:rPr>
      <w:b/>
    </w:rPr>
  </w:style>
  <w:style w:type="character" w:styleId="ListLabel311">
    <w:name w:val="ListLabel 311"/>
    <w:qFormat/>
    <w:rPr>
      <w:b/>
      <w:bCs/>
    </w:rPr>
  </w:style>
  <w:style w:type="character" w:styleId="ListLabel312">
    <w:name w:val="ListLabel 312"/>
    <w:qFormat/>
    <w:rPr>
      <w:b/>
    </w:rPr>
  </w:style>
  <w:style w:type="character" w:styleId="ListLabel313">
    <w:name w:val="ListLabel 313"/>
    <w:qFormat/>
    <w:rPr>
      <w:b/>
    </w:rPr>
  </w:style>
  <w:style w:type="character" w:styleId="ListLabel314">
    <w:name w:val="ListLabel 314"/>
    <w:qFormat/>
    <w:rPr>
      <w:b/>
    </w:rPr>
  </w:style>
  <w:style w:type="character" w:styleId="ListLabel315">
    <w:name w:val="ListLabel 315"/>
    <w:qFormat/>
    <w:rPr>
      <w:b/>
    </w:rPr>
  </w:style>
  <w:style w:type="character" w:styleId="ListLabel316">
    <w:name w:val="ListLabel 316"/>
    <w:qFormat/>
    <w:rPr>
      <w:b/>
    </w:rPr>
  </w:style>
  <w:style w:type="character" w:styleId="ListLabel317">
    <w:name w:val="ListLabel 317"/>
    <w:qFormat/>
    <w:rPr>
      <w:b/>
    </w:rPr>
  </w:style>
  <w:style w:type="character" w:styleId="ListLabel318">
    <w:name w:val="ListLabel 318"/>
    <w:qFormat/>
    <w:rPr>
      <w:b/>
    </w:rPr>
  </w:style>
  <w:style w:type="character" w:styleId="ListLabel319">
    <w:name w:val="ListLabel 319"/>
    <w:qFormat/>
    <w:rPr>
      <w:b/>
    </w:rPr>
  </w:style>
  <w:style w:type="character" w:styleId="ListLabel320">
    <w:name w:val="ListLabel 320"/>
    <w:qFormat/>
    <w:rPr>
      <w:b/>
      <w:bCs/>
    </w:rPr>
  </w:style>
  <w:style w:type="character" w:styleId="ListLabel321">
    <w:name w:val="ListLabel 321"/>
    <w:qFormat/>
    <w:rPr>
      <w:b/>
    </w:rPr>
  </w:style>
  <w:style w:type="character" w:styleId="ListLabel322">
    <w:name w:val="ListLabel 322"/>
    <w:qFormat/>
    <w:rPr>
      <w:b/>
    </w:rPr>
  </w:style>
  <w:style w:type="character" w:styleId="ListLabel323">
    <w:name w:val="ListLabel 323"/>
    <w:qFormat/>
    <w:rPr>
      <w:b/>
    </w:rPr>
  </w:style>
  <w:style w:type="character" w:styleId="ListLabel324">
    <w:name w:val="ListLabel 324"/>
    <w:qFormat/>
    <w:rPr>
      <w:b/>
    </w:rPr>
  </w:style>
  <w:style w:type="character" w:styleId="ListLabel325">
    <w:name w:val="ListLabel 325"/>
    <w:qFormat/>
    <w:rPr>
      <w:b/>
    </w:rPr>
  </w:style>
  <w:style w:type="character" w:styleId="ListLabel326">
    <w:name w:val="ListLabel 326"/>
    <w:qFormat/>
    <w:rPr>
      <w:b/>
    </w:rPr>
  </w:style>
  <w:style w:type="character" w:styleId="ListLabel327">
    <w:name w:val="ListLabel 327"/>
    <w:qFormat/>
    <w:rPr>
      <w:b/>
    </w:rPr>
  </w:style>
  <w:style w:type="character" w:styleId="ListLabel328">
    <w:name w:val="ListLabel 328"/>
    <w:qFormat/>
    <w:rPr>
      <w:b/>
    </w:rPr>
  </w:style>
  <w:style w:type="character" w:styleId="ListLabel329">
    <w:name w:val="ListLabel 329"/>
    <w:qFormat/>
    <w:rPr>
      <w:b/>
      <w:bCs/>
    </w:rPr>
  </w:style>
  <w:style w:type="character" w:styleId="ListLabel330">
    <w:name w:val="ListLabel 330"/>
    <w:qFormat/>
    <w:rPr>
      <w:b/>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b/>
      <w:bCs/>
    </w:rPr>
  </w:style>
  <w:style w:type="character" w:styleId="ListLabel339">
    <w:name w:val="ListLabel 339"/>
    <w:qFormat/>
    <w:rPr>
      <w:b/>
    </w:rPr>
  </w:style>
  <w:style w:type="character" w:styleId="ListLabel340">
    <w:name w:val="ListLabel 340"/>
    <w:qFormat/>
    <w:rPr>
      <w:b/>
    </w:rPr>
  </w:style>
  <w:style w:type="character" w:styleId="ListLabel341">
    <w:name w:val="ListLabel 341"/>
    <w:qFormat/>
    <w:rPr>
      <w:b/>
    </w:rPr>
  </w:style>
  <w:style w:type="character" w:styleId="ListLabel342">
    <w:name w:val="ListLabel 342"/>
    <w:qFormat/>
    <w:rPr>
      <w:b/>
    </w:rPr>
  </w:style>
  <w:style w:type="character" w:styleId="ListLabel343">
    <w:name w:val="ListLabel 343"/>
    <w:qFormat/>
    <w:rPr>
      <w:b/>
    </w:rPr>
  </w:style>
  <w:style w:type="character" w:styleId="ListLabel344">
    <w:name w:val="ListLabel 344"/>
    <w:qFormat/>
    <w:rPr>
      <w:b/>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b/>
      <w:bCs/>
    </w:rPr>
  </w:style>
  <w:style w:type="character" w:styleId="ListLabel348">
    <w:name w:val="ListLabel 348"/>
    <w:qFormat/>
    <w:rPr>
      <w:b/>
    </w:rPr>
  </w:style>
  <w:style w:type="character" w:styleId="ListLabel349">
    <w:name w:val="ListLabel 349"/>
    <w:qFormat/>
    <w:rPr>
      <w:b/>
    </w:rPr>
  </w:style>
  <w:style w:type="character" w:styleId="ListLabel350">
    <w:name w:val="ListLabel 350"/>
    <w:qFormat/>
    <w:rPr>
      <w:b/>
    </w:rPr>
  </w:style>
  <w:style w:type="character" w:styleId="ListLabel351">
    <w:name w:val="ListLabel 351"/>
    <w:qFormat/>
    <w:rPr>
      <w:b/>
    </w:rPr>
  </w:style>
  <w:style w:type="character" w:styleId="ListLabel352">
    <w:name w:val="ListLabel 352"/>
    <w:qFormat/>
    <w:rPr>
      <w:b/>
    </w:rPr>
  </w:style>
  <w:style w:type="character" w:styleId="ListLabel353">
    <w:name w:val="ListLabel 353"/>
    <w:qFormat/>
    <w:rPr>
      <w:b/>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b/>
      <w:bCs/>
    </w:rPr>
  </w:style>
  <w:style w:type="character" w:styleId="ListLabel357">
    <w:name w:val="ListLabel 357"/>
    <w:qFormat/>
    <w:rPr>
      <w:b/>
    </w:rPr>
  </w:style>
  <w:style w:type="character" w:styleId="ListLabel358">
    <w:name w:val="ListLabel 358"/>
    <w:qFormat/>
    <w:rPr>
      <w:b/>
    </w:rPr>
  </w:style>
  <w:style w:type="character" w:styleId="ListLabel359">
    <w:name w:val="ListLabel 359"/>
    <w:qFormat/>
    <w:rPr>
      <w:b/>
    </w:rPr>
  </w:style>
  <w:style w:type="character" w:styleId="ListLabel360">
    <w:name w:val="ListLabel 360"/>
    <w:qFormat/>
    <w:rPr>
      <w:b/>
    </w:rPr>
  </w:style>
  <w:style w:type="character" w:styleId="ListLabel361">
    <w:name w:val="ListLabel 361"/>
    <w:qFormat/>
    <w:rPr>
      <w:b/>
    </w:rPr>
  </w:style>
  <w:style w:type="character" w:styleId="ListLabel362">
    <w:name w:val="ListLabel 362"/>
    <w:qFormat/>
    <w:rPr>
      <w:b/>
    </w:rPr>
  </w:style>
  <w:style w:type="character" w:styleId="ListLabel363">
    <w:name w:val="ListLabel 363"/>
    <w:qFormat/>
    <w:rPr>
      <w:b/>
    </w:rPr>
  </w:style>
  <w:style w:type="character" w:styleId="ListLabel364">
    <w:name w:val="ListLabel 364"/>
    <w:qFormat/>
    <w:rPr>
      <w:b/>
    </w:rPr>
  </w:style>
  <w:style w:type="character" w:styleId="ListLabel365">
    <w:name w:val="ListLabel 365"/>
    <w:qFormat/>
    <w:rPr>
      <w:b/>
      <w:bCs/>
    </w:rPr>
  </w:style>
  <w:style w:type="character" w:styleId="ListLabel366">
    <w:name w:val="ListLabel 366"/>
    <w:qFormat/>
    <w:rPr>
      <w:b/>
    </w:rPr>
  </w:style>
  <w:style w:type="character" w:styleId="ListLabel367">
    <w:name w:val="ListLabel 367"/>
    <w:qFormat/>
    <w:rPr>
      <w:b/>
    </w:rPr>
  </w:style>
  <w:style w:type="character" w:styleId="ListLabel368">
    <w:name w:val="ListLabel 368"/>
    <w:qFormat/>
    <w:rPr>
      <w:b/>
    </w:rPr>
  </w:style>
  <w:style w:type="character" w:styleId="ListLabel369">
    <w:name w:val="ListLabel 369"/>
    <w:qFormat/>
    <w:rPr>
      <w:b/>
    </w:rPr>
  </w:style>
  <w:style w:type="character" w:styleId="ListLabel370">
    <w:name w:val="ListLabel 370"/>
    <w:qFormat/>
    <w:rPr>
      <w:b/>
    </w:rPr>
  </w:style>
  <w:style w:type="character" w:styleId="ListLabel371">
    <w:name w:val="ListLabel 371"/>
    <w:qFormat/>
    <w:rPr>
      <w:b/>
    </w:rPr>
  </w:style>
  <w:style w:type="character" w:styleId="ListLabel372">
    <w:name w:val="ListLabel 372"/>
    <w:qFormat/>
    <w:rPr>
      <w:b/>
    </w:rPr>
  </w:style>
  <w:style w:type="character" w:styleId="ListLabel373">
    <w:name w:val="ListLabel 373"/>
    <w:qFormat/>
    <w:rPr>
      <w:b/>
    </w:rPr>
  </w:style>
  <w:style w:type="character" w:styleId="ListLabel374">
    <w:name w:val="ListLabel 374"/>
    <w:qFormat/>
    <w:rPr>
      <w:b/>
      <w:bCs/>
    </w:rPr>
  </w:style>
  <w:style w:type="character" w:styleId="ListLabel375">
    <w:name w:val="ListLabel 375"/>
    <w:qFormat/>
    <w:rPr>
      <w:b/>
    </w:rPr>
  </w:style>
  <w:style w:type="character" w:styleId="ListLabel376">
    <w:name w:val="ListLabel 376"/>
    <w:qFormat/>
    <w:rPr>
      <w:b/>
    </w:rPr>
  </w:style>
  <w:style w:type="character" w:styleId="ListLabel377">
    <w:name w:val="ListLabel 377"/>
    <w:qFormat/>
    <w:rPr>
      <w:b/>
    </w:rPr>
  </w:style>
  <w:style w:type="character" w:styleId="ListLabel378">
    <w:name w:val="ListLabel 378"/>
    <w:qFormat/>
    <w:rPr>
      <w:b/>
    </w:rPr>
  </w:style>
  <w:style w:type="character" w:styleId="ListLabel379">
    <w:name w:val="ListLabel 379"/>
    <w:qFormat/>
    <w:rPr>
      <w:b/>
    </w:rPr>
  </w:style>
  <w:style w:type="character" w:styleId="ListLabel380">
    <w:name w:val="ListLabel 380"/>
    <w:qFormat/>
    <w:rPr>
      <w:b/>
    </w:rPr>
  </w:style>
  <w:style w:type="character" w:styleId="ListLabel381">
    <w:name w:val="ListLabel 381"/>
    <w:qFormat/>
    <w:rPr>
      <w:b/>
    </w:rPr>
  </w:style>
  <w:style w:type="character" w:styleId="ListLabel382">
    <w:name w:val="ListLabel 382"/>
    <w:qFormat/>
    <w:rPr>
      <w:b/>
    </w:rPr>
  </w:style>
  <w:style w:type="character" w:styleId="ListLabel383">
    <w:name w:val="ListLabel 383"/>
    <w:qFormat/>
    <w:rPr>
      <w:b/>
      <w:bCs/>
    </w:rPr>
  </w:style>
  <w:style w:type="character" w:styleId="ListLabel384">
    <w:name w:val="ListLabel 384"/>
    <w:qFormat/>
    <w:rPr>
      <w:b/>
    </w:rPr>
  </w:style>
  <w:style w:type="character" w:styleId="ListLabel385">
    <w:name w:val="ListLabel 385"/>
    <w:qFormat/>
    <w:rPr>
      <w:b/>
    </w:rPr>
  </w:style>
  <w:style w:type="character" w:styleId="ListLabel386">
    <w:name w:val="ListLabel 386"/>
    <w:qFormat/>
    <w:rPr>
      <w:b/>
    </w:rPr>
  </w:style>
  <w:style w:type="character" w:styleId="ListLabel387">
    <w:name w:val="ListLabel 387"/>
    <w:qFormat/>
    <w:rPr>
      <w:b/>
    </w:rPr>
  </w:style>
  <w:style w:type="character" w:styleId="ListLabel388">
    <w:name w:val="ListLabel 388"/>
    <w:qFormat/>
    <w:rPr>
      <w:b/>
    </w:rPr>
  </w:style>
  <w:style w:type="character" w:styleId="ListLabel389">
    <w:name w:val="ListLabel 389"/>
    <w:qFormat/>
    <w:rPr>
      <w:b/>
    </w:rPr>
  </w:style>
  <w:style w:type="character" w:styleId="ListLabel390">
    <w:name w:val="ListLabel 390"/>
    <w:qFormat/>
    <w:rPr>
      <w:b/>
    </w:rPr>
  </w:style>
  <w:style w:type="character" w:styleId="ListLabel391">
    <w:name w:val="ListLabel 391"/>
    <w:qFormat/>
    <w:rPr>
      <w:b/>
    </w:rPr>
  </w:style>
  <w:style w:type="character" w:styleId="ListLabel392">
    <w:name w:val="ListLabel 392"/>
    <w:qFormat/>
    <w:rPr>
      <w:b/>
      <w:bCs/>
    </w:rPr>
  </w:style>
  <w:style w:type="character" w:styleId="ListLabel393">
    <w:name w:val="ListLabel 393"/>
    <w:qFormat/>
    <w:rPr>
      <w:b/>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b/>
    </w:rPr>
  </w:style>
  <w:style w:type="character" w:styleId="ListLabel399">
    <w:name w:val="ListLabel 399"/>
    <w:qFormat/>
    <w:rPr>
      <w:b/>
    </w:rPr>
  </w:style>
  <w:style w:type="character" w:styleId="ListLabel400">
    <w:name w:val="ListLabel 400"/>
    <w:qFormat/>
    <w:rPr>
      <w:b/>
    </w:rPr>
  </w:style>
  <w:style w:type="character" w:styleId="ListLabel401">
    <w:name w:val="ListLabel 401"/>
    <w:qFormat/>
    <w:rPr>
      <w:b/>
      <w:bCs/>
    </w:rPr>
  </w:style>
  <w:style w:type="character" w:styleId="ListLabel402">
    <w:name w:val="ListLabel 402"/>
    <w:qFormat/>
    <w:rPr>
      <w:b/>
    </w:rPr>
  </w:style>
  <w:style w:type="character" w:styleId="ListLabel403">
    <w:name w:val="ListLabel 403"/>
    <w:qFormat/>
    <w:rPr>
      <w:b/>
    </w:rPr>
  </w:style>
  <w:style w:type="character" w:styleId="ListLabel404">
    <w:name w:val="ListLabel 404"/>
    <w:qFormat/>
    <w:rPr>
      <w:b/>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bCs/>
    </w:rPr>
  </w:style>
  <w:style w:type="character" w:styleId="ListLabel411">
    <w:name w:val="ListLabel 411"/>
    <w:qFormat/>
    <w:rPr>
      <w:b/>
    </w:rPr>
  </w:style>
  <w:style w:type="character" w:styleId="ListLabel412">
    <w:name w:val="ListLabel 412"/>
    <w:qFormat/>
    <w:rPr>
      <w:b/>
    </w:rPr>
  </w:style>
  <w:style w:type="character" w:styleId="ListLabel413">
    <w:name w:val="ListLabel 413"/>
    <w:qFormat/>
    <w:rPr>
      <w:b/>
    </w:rPr>
  </w:style>
  <w:style w:type="character" w:styleId="ListLabel414">
    <w:name w:val="ListLabel 414"/>
    <w:qFormat/>
    <w:rPr>
      <w:b/>
    </w:rPr>
  </w:style>
  <w:style w:type="character" w:styleId="ListLabel415">
    <w:name w:val="ListLabel 415"/>
    <w:qFormat/>
    <w:rPr>
      <w:b/>
    </w:rPr>
  </w:style>
  <w:style w:type="character" w:styleId="ListLabel416">
    <w:name w:val="ListLabel 416"/>
    <w:qFormat/>
    <w:rPr>
      <w:b/>
    </w:rPr>
  </w:style>
  <w:style w:type="character" w:styleId="ListLabel417">
    <w:name w:val="ListLabel 417"/>
    <w:qFormat/>
    <w:rPr>
      <w:b/>
    </w:rPr>
  </w:style>
  <w:style w:type="character" w:styleId="ListLabel418">
    <w:name w:val="ListLabel 418"/>
    <w:qFormat/>
    <w:rPr>
      <w:b/>
    </w:rPr>
  </w:style>
  <w:style w:type="character" w:styleId="ListLabel419">
    <w:name w:val="ListLabel 419"/>
    <w:qFormat/>
    <w:rPr>
      <w:b/>
      <w:bCs/>
    </w:rPr>
  </w:style>
  <w:style w:type="character" w:styleId="ListLabel420">
    <w:name w:val="ListLabel 420"/>
    <w:qFormat/>
    <w:rPr>
      <w:b/>
    </w:rPr>
  </w:style>
  <w:style w:type="character" w:styleId="ListLabel421">
    <w:name w:val="ListLabel 421"/>
    <w:qFormat/>
    <w:rPr>
      <w:b/>
    </w:rPr>
  </w:style>
  <w:style w:type="character" w:styleId="ListLabel422">
    <w:name w:val="ListLabel 422"/>
    <w:qFormat/>
    <w:rPr>
      <w:b/>
    </w:rPr>
  </w:style>
  <w:style w:type="character" w:styleId="ListLabel423">
    <w:name w:val="ListLabel 423"/>
    <w:qFormat/>
    <w:rPr>
      <w:b/>
    </w:rPr>
  </w:style>
  <w:style w:type="character" w:styleId="ListLabel424">
    <w:name w:val="ListLabel 424"/>
    <w:qFormat/>
    <w:rPr>
      <w:b/>
    </w:rPr>
  </w:style>
  <w:style w:type="character" w:styleId="ListLabel425">
    <w:name w:val="ListLabel 425"/>
    <w:qFormat/>
    <w:rPr>
      <w:b/>
    </w:rPr>
  </w:style>
  <w:style w:type="character" w:styleId="ListLabel426">
    <w:name w:val="ListLabel 426"/>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9A0-B151-41D0-876E-C4266E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Application>LibreOffice/5.3.0.3$Windows_X86_64 LibreOffice_project/7074905676c47b82bbcfbea1aeefc84afe1c50e1</Application>
  <Pages>3</Pages>
  <Words>955</Words>
  <Characters>5074</Characters>
  <CharactersWithSpaces>6152</CharactersWithSpaces>
  <Paragraphs>76</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2017-05-04T11:43:40Z</cp:lastPrinted>
  <dcterms:modified xsi:type="dcterms:W3CDTF">2017-05-08T13:47:12Z</dcterms:modified>
  <cp:revision>57</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